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53727" w:rsidRPr="00353727" w:rsidRDefault="00085AA5">
      <w:pPr>
        <w:rPr>
          <w:rFonts w:ascii="Century Gothic" w:hAnsi="Century Gothic"/>
          <w:sz w:val="22"/>
        </w:rPr>
      </w:pPr>
      <w:r>
        <w:rPr>
          <w:rFonts w:ascii="Century Gothic" w:hAnsi="Century Gothic"/>
          <w:noProof/>
          <w:sz w:val="22"/>
        </w:rPr>
        <w:pict>
          <v:group id="_x0000_s1044" style="position:absolute;margin-left:.45pt;margin-top:-3.4pt;width:351pt;height:8in;z-index:251664384" coordorigin="441,364" coordsize="7020,11520" wrapcoords="-46 0 -46 21543 21600 21543 21600 0 -46 0">
            <v:rect id="_x0000_s1038" style="position:absolute;left:441;top:364;width:7020;height:11520;mso-wrap-edited:f" wrapcoords="-46 -28 -46 21571 21646 21571 21646 -28 -46 -28" fillcolor="gray [1629]" stroked="f" strokecolor="gray [1629]" strokeweight="1.5pt">
              <v:fill o:detectmouseclick="t"/>
              <v:shadow opacity="22938f" mv:blur="38100f" offset="0,2pt"/>
              <v:textbox inset=",7.2pt,,7.2pt"/>
            </v:rect>
            <v:shapetype id="_x0000_t202" coordsize="21600,21600" o:spt="202" path="m0,0l0,21600,21600,21600,21600,0xe">
              <v:stroke joinstyle="miter"/>
              <v:path gradientshapeok="t" o:connecttype="rect"/>
            </v:shapetype>
            <v:shape id="_x0000_s1040" type="#_x0000_t202" style="position:absolute;left:801;top:364;width:6300;height:1080;mso-wrap-edited:f;mso-position-horizontal:absolute;mso-position-vertical:absolute" wrapcoords="0 0 21600 0 21600 21600 0 21600 0 0" filled="f" stroked="f">
              <v:fill o:detectmouseclick="t"/>
              <v:textbox style="mso-next-textbox:#_x0000_s1040" inset=",7.2pt,,7.2pt">
                <w:txbxContent>
                  <w:p w:rsidR="009126C1" w:rsidRPr="006378CC" w:rsidRDefault="009126C1">
                    <w:pPr>
                      <w:rPr>
                        <w:rFonts w:ascii="Code Bold" w:hAnsi="Code Bold"/>
                        <w:b/>
                        <w:color w:val="FFFFFF" w:themeColor="background1"/>
                        <w:sz w:val="32"/>
                      </w:rPr>
                    </w:pPr>
                    <w:r w:rsidRPr="006378CC">
                      <w:rPr>
                        <w:rFonts w:ascii="Century Gothic" w:hAnsi="Century Gothic"/>
                        <w:b/>
                        <w:color w:val="FFFFFF" w:themeColor="background1"/>
                        <w:sz w:val="32"/>
                      </w:rPr>
                      <w:sym w:font="Wingdings" w:char="F06E"/>
                    </w:r>
                    <w:r w:rsidRPr="006378CC">
                      <w:rPr>
                        <w:rFonts w:ascii="Code Bold" w:hAnsi="Code Bold"/>
                        <w:b/>
                        <w:color w:val="FFFFFF" w:themeColor="background1"/>
                        <w:sz w:val="32"/>
                      </w:rPr>
                      <w:t>MESSAGE NOTES</w:t>
                    </w:r>
                  </w:p>
                  <w:p w:rsidR="009126C1" w:rsidRPr="006378CC" w:rsidRDefault="009126C1">
                    <w:pPr>
                      <w:rPr>
                        <w:rFonts w:ascii="Walkway Bold" w:hAnsi="Walkway Bold"/>
                        <w:b/>
                        <w:color w:val="FFFFFF" w:themeColor="background1"/>
                        <w:sz w:val="22"/>
                      </w:rPr>
                    </w:pPr>
                    <w:r w:rsidRPr="006378CC">
                      <w:rPr>
                        <w:rFonts w:ascii="Walkway Bold" w:hAnsi="Walkway Bold"/>
                        <w:b/>
                        <w:color w:val="FFFFFF" w:themeColor="background1"/>
                        <w:sz w:val="22"/>
                      </w:rPr>
                      <w:t xml:space="preserve"> </w:t>
                    </w:r>
                    <w:proofErr w:type="gramStart"/>
                    <w:r w:rsidRPr="006378CC">
                      <w:rPr>
                        <w:rFonts w:ascii="Walkway Bold" w:hAnsi="Walkway Bold"/>
                        <w:b/>
                        <w:color w:val="FFFFFF" w:themeColor="background1"/>
                        <w:sz w:val="22"/>
                      </w:rPr>
                      <w:t>fill</w:t>
                    </w:r>
                    <w:proofErr w:type="gramEnd"/>
                    <w:r w:rsidRPr="006378CC">
                      <w:rPr>
                        <w:rFonts w:ascii="Walkway Bold" w:hAnsi="Walkway Bold"/>
                        <w:b/>
                        <w:color w:val="FFFFFF" w:themeColor="background1"/>
                        <w:sz w:val="22"/>
                      </w:rPr>
                      <w:t xml:space="preserve"> them in &amp; live them out</w:t>
                    </w:r>
                  </w:p>
                </w:txbxContent>
              </v:textbox>
            </v:shape>
            <v:shape id="_x0000_s1041" type="#_x0000_t202" style="position:absolute;left:4048;top:364;width:3053;height:540;mso-wrap-edited:f;mso-position-horizontal:absolute;mso-position-vertical:absolute" wrapcoords="-105 0 -105 20680 21600 20680 21600 0 -105 0" fillcolor="white [3212]" strokecolor="white [3212]">
              <v:fill o:detectmouseclick="t"/>
              <v:textbox inset=",7.2pt,,7.2pt">
                <w:txbxContent>
                  <w:p w:rsidR="009126C1" w:rsidRPr="006378CC" w:rsidRDefault="009126C1" w:rsidP="001675E5">
                    <w:pPr>
                      <w:jc w:val="center"/>
                      <w:rPr>
                        <w:rFonts w:ascii="Walkway Bold" w:hAnsi="Walkway Bold"/>
                        <w:b/>
                        <w:color w:val="7F7F7F" w:themeColor="text1" w:themeTint="80"/>
                        <w:sz w:val="18"/>
                      </w:rPr>
                    </w:pPr>
                    <w:r w:rsidRPr="006378CC">
                      <w:rPr>
                        <w:rFonts w:ascii="Walkway Bold" w:hAnsi="Walkway Bold"/>
                        <w:b/>
                        <w:color w:val="7F7F7F" w:themeColor="text1" w:themeTint="80"/>
                        <w:sz w:val="18"/>
                      </w:rPr>
                      <w:t>www.youareachampion.org</w:t>
                    </w:r>
                  </w:p>
                </w:txbxContent>
              </v:textbox>
            </v:shape>
            <v:shape id="_x0000_s1042" type="#_x0000_t202" style="position:absolute;left:801;top:1264;width:6270;height:9150;mso-wrap-edited:f;mso-position-horizontal:absolute;mso-position-vertical:absolute" wrapcoords="-100 -66 -100 21600 21700 21600 21700 -66 -100 -66" fillcolor="white [3212]" strokecolor="#a5a5a5 [2092]" strokeweight="3pt">
              <v:fill o:detectmouseclick="t"/>
              <v:textbox inset=",7.2pt,,7.2pt">
                <w:txbxContent>
                  <w:p w:rsidR="009126C1" w:rsidRPr="00832244" w:rsidRDefault="009126C1" w:rsidP="001675E5">
                    <w:pPr>
                      <w:rPr>
                        <w:rFonts w:asciiTheme="majorHAnsi" w:hAnsiTheme="majorHAnsi"/>
                        <w:b/>
                        <w:sz w:val="32"/>
                      </w:rPr>
                    </w:pPr>
                    <w:r>
                      <w:rPr>
                        <w:rFonts w:ascii="Walkway Bold" w:hAnsi="Walkway Bold"/>
                        <w:b/>
                        <w:sz w:val="28"/>
                      </w:rPr>
                      <w:t>Illuminate</w:t>
                    </w:r>
                    <w:r w:rsidRPr="0071635E">
                      <w:rPr>
                        <w:rFonts w:ascii="Walkway Bold" w:hAnsi="Walkway Bold"/>
                        <w:b/>
                        <w:sz w:val="28"/>
                      </w:rPr>
                      <w:t xml:space="preserve"> </w:t>
                    </w:r>
                    <w:r w:rsidRPr="0071635E">
                      <w:rPr>
                        <w:rFonts w:ascii="Walkway Bold" w:hAnsi="Walkway Bold"/>
                        <w:b/>
                        <w:sz w:val="28"/>
                      </w:rPr>
                      <w:sym w:font="Symbol" w:char="F0BD"/>
                    </w:r>
                    <w:r w:rsidRPr="0071635E">
                      <w:rPr>
                        <w:rFonts w:ascii="Walkway Bold" w:hAnsi="Walkway Bold"/>
                        <w:b/>
                        <w:sz w:val="28"/>
                      </w:rPr>
                      <w:sym w:font="Symbol" w:char="F0BD"/>
                    </w:r>
                    <w:r w:rsidR="00085AA5">
                      <w:rPr>
                        <w:rFonts w:ascii="Walkway Bold" w:hAnsi="Walkway Bold"/>
                        <w:b/>
                        <w:sz w:val="28"/>
                      </w:rPr>
                      <w:t xml:space="preserve"> </w:t>
                    </w:r>
                    <w:r>
                      <w:rPr>
                        <w:rFonts w:ascii="Walkway Bold" w:hAnsi="Walkway Bold"/>
                        <w:b/>
                        <w:sz w:val="28"/>
                      </w:rPr>
                      <w:t>11.16</w:t>
                    </w:r>
                    <w:r w:rsidRPr="0071635E">
                      <w:rPr>
                        <w:rFonts w:ascii="Walkway Bold" w:hAnsi="Walkway Bold"/>
                        <w:b/>
                        <w:sz w:val="28"/>
                      </w:rPr>
                      <w:t>.2013</w:t>
                    </w:r>
                  </w:p>
                  <w:p w:rsidR="009126C1" w:rsidRPr="00D7748B" w:rsidRDefault="009126C1" w:rsidP="001675E5">
                    <w:pPr>
                      <w:rPr>
                        <w:rStyle w:val="text1cor-14-33"/>
                        <w:rFonts w:ascii="Walkway Bold" w:hAnsi="Walkway Bold"/>
                        <w:sz w:val="22"/>
                      </w:rPr>
                    </w:pPr>
                    <w:r w:rsidRPr="00D7748B">
                      <w:rPr>
                        <w:rFonts w:ascii="Walkway Bold" w:hAnsi="Walkway Bold"/>
                        <w:sz w:val="22"/>
                      </w:rPr>
                      <w:t>John 1:5 (NLT), “The light shines in the darkness, and the darkness can never extinguish it.”</w:t>
                    </w:r>
                  </w:p>
                  <w:p w:rsidR="009126C1" w:rsidRPr="00B16943" w:rsidRDefault="009126C1" w:rsidP="001675E5">
                    <w:pPr>
                      <w:rPr>
                        <w:rFonts w:ascii="Walkway Bold" w:hAnsi="Walkway Bold"/>
                        <w:sz w:val="14"/>
                      </w:rPr>
                    </w:pPr>
                  </w:p>
                  <w:p w:rsidR="009126C1" w:rsidRPr="00D7748B" w:rsidRDefault="009126C1" w:rsidP="00D7748B">
                    <w:pPr>
                      <w:rPr>
                        <w:rFonts w:ascii="Walkway Bold" w:hAnsi="Walkway Bold"/>
                        <w:sz w:val="22"/>
                      </w:rPr>
                    </w:pPr>
                    <w:r w:rsidRPr="00F82403">
                      <w:rPr>
                        <w:sz w:val="20"/>
                      </w:rPr>
                      <w:sym w:font="Wingdings" w:char="F06E"/>
                    </w:r>
                    <w:r w:rsidRPr="00F82403">
                      <w:rPr>
                        <w:sz w:val="20"/>
                      </w:rPr>
                      <w:t xml:space="preserve"> </w:t>
                    </w:r>
                    <w:r w:rsidR="00085AA5">
                      <w:rPr>
                        <w:rFonts w:ascii="Walkway Bold" w:hAnsi="Walkway Bold"/>
                        <w:sz w:val="22"/>
                      </w:rPr>
                      <w:t xml:space="preserve">The Walking _______________: </w:t>
                    </w:r>
                    <w:r w:rsidRPr="00D7748B">
                      <w:rPr>
                        <w:rFonts w:ascii="Walkway Bold" w:hAnsi="Walkway Bold"/>
                        <w:sz w:val="22"/>
                      </w:rPr>
                      <w:t>“The earth was formless and empty, and d</w:t>
                    </w:r>
                    <w:r w:rsidR="00085AA5">
                      <w:rPr>
                        <w:rFonts w:ascii="Walkway Bold" w:hAnsi="Walkway Bold"/>
                        <w:sz w:val="22"/>
                      </w:rPr>
                      <w:t>arkness covered the deep waters</w:t>
                    </w:r>
                    <w:r>
                      <w:rPr>
                        <w:rFonts w:ascii="Walkway Bold" w:hAnsi="Walkway Bold"/>
                        <w:sz w:val="22"/>
                      </w:rPr>
                      <w:t>”</w:t>
                    </w:r>
                    <w:r w:rsidR="00085AA5">
                      <w:rPr>
                        <w:rFonts w:ascii="Walkway Bold" w:hAnsi="Walkway Bold"/>
                        <w:sz w:val="22"/>
                      </w:rPr>
                      <w:t xml:space="preserve"> (G</w:t>
                    </w:r>
                    <w:r w:rsidR="00085AA5" w:rsidRPr="00D7748B">
                      <w:rPr>
                        <w:rFonts w:ascii="Walkway Bold" w:hAnsi="Walkway Bold"/>
                        <w:sz w:val="22"/>
                      </w:rPr>
                      <w:t>enesis 1:2</w:t>
                    </w:r>
                    <w:r w:rsidR="00085AA5">
                      <w:rPr>
                        <w:rFonts w:ascii="Walkway Bold" w:hAnsi="Walkway Bold"/>
                        <w:sz w:val="22"/>
                      </w:rPr>
                      <w:t xml:space="preserve">a). </w:t>
                    </w:r>
                  </w:p>
                  <w:p w:rsidR="009126C1" w:rsidRPr="00D7748B" w:rsidRDefault="009126C1" w:rsidP="00750002">
                    <w:pPr>
                      <w:pStyle w:val="ListParagraph"/>
                      <w:numPr>
                        <w:ilvl w:val="0"/>
                        <w:numId w:val="3"/>
                      </w:numPr>
                      <w:ind w:left="360" w:hanging="180"/>
                      <w:rPr>
                        <w:rFonts w:ascii="Walkway Bold" w:hAnsi="Walkway Bold"/>
                        <w:sz w:val="22"/>
                      </w:rPr>
                    </w:pPr>
                    <w:r w:rsidRPr="00D7748B">
                      <w:rPr>
                        <w:rFonts w:ascii="Walkway Bold" w:hAnsi="Walkway Bold"/>
                        <w:sz w:val="22"/>
                      </w:rPr>
                      <w:t>Ephesians 2:1, “Once you were dead because of your disobedience and your many sins.”</w:t>
                    </w:r>
                  </w:p>
                  <w:p w:rsidR="009126C1" w:rsidRPr="009126C1" w:rsidRDefault="009126C1" w:rsidP="009126C1">
                    <w:pPr>
                      <w:ind w:left="180"/>
                      <w:rPr>
                        <w:rFonts w:ascii="Walkway Bold" w:hAnsi="Walkway Bold"/>
                        <w:sz w:val="22"/>
                      </w:rPr>
                    </w:pPr>
                  </w:p>
                  <w:p w:rsidR="009126C1" w:rsidRPr="00F82403" w:rsidRDefault="009126C1" w:rsidP="00D7748B">
                    <w:pPr>
                      <w:spacing w:beforeLines="1" w:afterLines="1"/>
                      <w:rPr>
                        <w:rFonts w:ascii="Walkway Bold" w:hAnsi="Walkway Bold"/>
                        <w:sz w:val="20"/>
                      </w:rPr>
                    </w:pPr>
                    <w:r w:rsidRPr="00F82403">
                      <w:rPr>
                        <w:rFonts w:ascii="Walkway Bold" w:hAnsi="Walkway Bold"/>
                        <w:sz w:val="20"/>
                      </w:rPr>
                      <w:sym w:font="Wingdings" w:char="F06E"/>
                    </w:r>
                    <w:r w:rsidRPr="00F82403">
                      <w:rPr>
                        <w:rFonts w:ascii="Walkway Bold" w:hAnsi="Walkway Bold"/>
                        <w:sz w:val="20"/>
                      </w:rPr>
                      <w:t xml:space="preserve"> </w:t>
                    </w:r>
                    <w:r w:rsidR="00085AA5">
                      <w:rPr>
                        <w:rFonts w:ascii="Walkway Bold" w:hAnsi="Walkway Bold"/>
                        <w:bCs/>
                        <w:sz w:val="22"/>
                      </w:rPr>
                      <w:t xml:space="preserve">Seeing Below The </w:t>
                    </w:r>
                    <w:r w:rsidR="00085AA5">
                      <w:rPr>
                        <w:rFonts w:ascii="Walkway Bold" w:hAnsi="Walkway Bold"/>
                        <w:sz w:val="22"/>
                      </w:rPr>
                      <w:t xml:space="preserve">_______________: </w:t>
                    </w:r>
                    <w:r w:rsidRPr="00D7748B">
                      <w:rPr>
                        <w:rFonts w:ascii="Walkway Bold" w:hAnsi="Walkway Bold"/>
                        <w:bCs/>
                        <w:sz w:val="22"/>
                      </w:rPr>
                      <w:t>“</w:t>
                    </w:r>
                    <w:r w:rsidRPr="00D7748B">
                      <w:rPr>
                        <w:rFonts w:ascii="Walkway Bold" w:hAnsi="Walkway Bold"/>
                        <w:sz w:val="22"/>
                      </w:rPr>
                      <w:t xml:space="preserve">And the Spirit of God was hovering </w:t>
                    </w:r>
                    <w:r w:rsidR="00085AA5">
                      <w:rPr>
                        <w:rFonts w:ascii="Walkway Bold" w:hAnsi="Walkway Bold"/>
                        <w:sz w:val="22"/>
                      </w:rPr>
                      <w:t xml:space="preserve">over the surface of the waters” (Genesis 1:2b). </w:t>
                    </w:r>
                  </w:p>
                  <w:p w:rsidR="009126C1" w:rsidRDefault="009126C1" w:rsidP="00D7748B">
                    <w:pPr>
                      <w:pStyle w:val="ListParagraph"/>
                      <w:numPr>
                        <w:ilvl w:val="0"/>
                        <w:numId w:val="3"/>
                      </w:numPr>
                      <w:spacing w:beforeLines="1" w:afterLines="1"/>
                      <w:ind w:left="360" w:hanging="180"/>
                      <w:rPr>
                        <w:rFonts w:ascii="Walkway Bold" w:hAnsi="Walkway Bold"/>
                        <w:sz w:val="22"/>
                      </w:rPr>
                    </w:pPr>
                    <w:r w:rsidRPr="00D7748B">
                      <w:rPr>
                        <w:rFonts w:ascii="Walkway Bold" w:hAnsi="Walkway Bold"/>
                        <w:sz w:val="22"/>
                      </w:rPr>
                      <w:t>Ephesians 2:4</w:t>
                    </w:r>
                    <w:r w:rsidR="00E70D17">
                      <w:rPr>
                        <w:rFonts w:ascii="Walkway Bold" w:hAnsi="Walkway Bold"/>
                        <w:sz w:val="22"/>
                      </w:rPr>
                      <w:t>-5</w:t>
                    </w:r>
                    <w:r w:rsidRPr="00D7748B">
                      <w:rPr>
                        <w:rFonts w:ascii="Walkway Bold" w:hAnsi="Walkway Bold"/>
                        <w:sz w:val="22"/>
                      </w:rPr>
                      <w:t xml:space="preserve">, “But God is so rich in mercy, and he loved us so much, </w:t>
                    </w:r>
                    <w:r>
                      <w:rPr>
                        <w:rFonts w:ascii="Walkway Bold" w:hAnsi="Walkway Bold"/>
                        <w:sz w:val="22"/>
                      </w:rPr>
                      <w:t>t</w:t>
                    </w:r>
                    <w:r w:rsidRPr="00D7748B">
                      <w:rPr>
                        <w:rFonts w:ascii="Walkway Bold" w:hAnsi="Walkway Bold"/>
                        <w:sz w:val="22"/>
                      </w:rPr>
                      <w:t>hat even though we were dead because of our sins, he gave us life…”</w:t>
                    </w:r>
                  </w:p>
                  <w:p w:rsidR="009126C1" w:rsidRPr="009126C1" w:rsidRDefault="009126C1" w:rsidP="009126C1">
                    <w:pPr>
                      <w:pStyle w:val="ListParagraph"/>
                      <w:spacing w:beforeLines="1" w:afterLines="1"/>
                      <w:ind w:left="360"/>
                      <w:rPr>
                        <w:rFonts w:ascii="Walkway Bold" w:hAnsi="Walkway Bold"/>
                        <w:sz w:val="22"/>
                      </w:rPr>
                    </w:pPr>
                  </w:p>
                  <w:p w:rsidR="009126C1" w:rsidRDefault="009126C1" w:rsidP="00D7748B">
                    <w:pPr>
                      <w:spacing w:beforeLines="1" w:afterLines="1"/>
                      <w:rPr>
                        <w:rFonts w:ascii="Walkway Bold" w:hAnsi="Walkway Bold"/>
                        <w:sz w:val="22"/>
                      </w:rPr>
                    </w:pPr>
                    <w:r w:rsidRPr="00F82403">
                      <w:rPr>
                        <w:rFonts w:ascii="Walkway Bold" w:hAnsi="Walkway Bold"/>
                        <w:sz w:val="20"/>
                      </w:rPr>
                      <w:sym w:font="Wingdings" w:char="F06E"/>
                    </w:r>
                    <w:r w:rsidRPr="00F82403">
                      <w:rPr>
                        <w:rFonts w:ascii="Walkway Bold" w:hAnsi="Walkway Bold"/>
                        <w:sz w:val="20"/>
                      </w:rPr>
                      <w:t xml:space="preserve"> </w:t>
                    </w:r>
                    <w:r w:rsidR="00085AA5">
                      <w:rPr>
                        <w:rFonts w:ascii="Walkway Bold" w:hAnsi="Walkway Bold"/>
                        <w:sz w:val="22"/>
                      </w:rPr>
                      <w:t xml:space="preserve">Speak </w:t>
                    </w:r>
                    <w:proofErr w:type="gramStart"/>
                    <w:r w:rsidR="00085AA5">
                      <w:rPr>
                        <w:rFonts w:ascii="Walkway Bold" w:hAnsi="Walkway Bold"/>
                        <w:sz w:val="22"/>
                      </w:rPr>
                      <w:t>The</w:t>
                    </w:r>
                    <w:proofErr w:type="gramEnd"/>
                    <w:r w:rsidR="00085AA5">
                      <w:rPr>
                        <w:rFonts w:ascii="Walkway Bold" w:hAnsi="Walkway Bold"/>
                        <w:sz w:val="22"/>
                      </w:rPr>
                      <w:t xml:space="preserve"> _______________: </w:t>
                    </w:r>
                    <w:r w:rsidRPr="00D7748B">
                      <w:rPr>
                        <w:rFonts w:ascii="Walkway Bold" w:hAnsi="Walkway Bold"/>
                        <w:sz w:val="22"/>
                      </w:rPr>
                      <w:t xml:space="preserve">“Then God said, "Let there </w:t>
                    </w:r>
                    <w:r w:rsidR="00085AA5">
                      <w:rPr>
                        <w:rFonts w:ascii="Walkway Bold" w:hAnsi="Walkway Bold"/>
                        <w:sz w:val="22"/>
                      </w:rPr>
                      <w:t xml:space="preserve">be light," and there was light” (Genesis 1:3). </w:t>
                    </w:r>
                  </w:p>
                  <w:p w:rsidR="009126C1" w:rsidRDefault="009126C1" w:rsidP="00D7748B">
                    <w:pPr>
                      <w:pStyle w:val="ListParagraph"/>
                      <w:numPr>
                        <w:ilvl w:val="0"/>
                        <w:numId w:val="3"/>
                      </w:numPr>
                      <w:spacing w:beforeLines="1" w:afterLines="1"/>
                      <w:ind w:left="360" w:hanging="180"/>
                      <w:rPr>
                        <w:rFonts w:ascii="Walkway Bold" w:hAnsi="Walkway Bold"/>
                        <w:sz w:val="22"/>
                      </w:rPr>
                    </w:pPr>
                    <w:r w:rsidRPr="009126C1">
                      <w:rPr>
                        <w:rFonts w:ascii="Walkway Bold" w:hAnsi="Walkway Bold"/>
                        <w:sz w:val="22"/>
                      </w:rPr>
                      <w:t xml:space="preserve">Proverbs 18:21, “Death and life </w:t>
                    </w:r>
                    <w:r w:rsidRPr="009126C1">
                      <w:rPr>
                        <w:rStyle w:val="Emphasis"/>
                        <w:rFonts w:ascii="Walkway Bold" w:hAnsi="Walkway Bold"/>
                        <w:sz w:val="22"/>
                      </w:rPr>
                      <w:t>are</w:t>
                    </w:r>
                    <w:r w:rsidRPr="009126C1">
                      <w:rPr>
                        <w:rFonts w:ascii="Walkway Bold" w:hAnsi="Walkway Bold"/>
                        <w:sz w:val="22"/>
                      </w:rPr>
                      <w:t xml:space="preserve"> in the power of the tongue, </w:t>
                    </w:r>
                    <w:proofErr w:type="gramStart"/>
                    <w:r w:rsidRPr="009126C1">
                      <w:rPr>
                        <w:rFonts w:ascii="Walkway Bold" w:hAnsi="Walkway Bold"/>
                        <w:sz w:val="22"/>
                      </w:rPr>
                      <w:t>And</w:t>
                    </w:r>
                    <w:proofErr w:type="gramEnd"/>
                    <w:r w:rsidRPr="009126C1">
                      <w:rPr>
                        <w:rFonts w:ascii="Walkway Bold" w:hAnsi="Walkway Bold"/>
                        <w:sz w:val="22"/>
                      </w:rPr>
                      <w:t xml:space="preserve"> those who love it will eat its fruit.”</w:t>
                    </w:r>
                  </w:p>
                  <w:p w:rsidR="009126C1" w:rsidRPr="009126C1" w:rsidRDefault="009126C1" w:rsidP="00D7748B">
                    <w:pPr>
                      <w:pStyle w:val="ListParagraph"/>
                      <w:numPr>
                        <w:ilvl w:val="0"/>
                        <w:numId w:val="3"/>
                      </w:numPr>
                      <w:spacing w:beforeLines="1" w:afterLines="1"/>
                      <w:ind w:left="360" w:hanging="180"/>
                      <w:rPr>
                        <w:rFonts w:ascii="Walkway Bold" w:hAnsi="Walkway Bold"/>
                        <w:sz w:val="22"/>
                      </w:rPr>
                    </w:pPr>
                    <w:r w:rsidRPr="009126C1">
                      <w:rPr>
                        <w:rFonts w:ascii="Walkway Bold" w:hAnsi="Walkway Bold"/>
                        <w:sz w:val="22"/>
                      </w:rPr>
                      <w:t>“Trying to do the Lord's work in your own strength is the most confusing, exhausting, and tedious of all work. But when you are filled with the Holy Spirit, then the ministry of</w:t>
                    </w:r>
                    <w:r w:rsidR="00085AA5">
                      <w:rPr>
                        <w:rFonts w:ascii="Walkway Bold" w:hAnsi="Walkway Bold"/>
                        <w:sz w:val="22"/>
                      </w:rPr>
                      <w:t xml:space="preserve"> Jesus just flows out of you.” </w:t>
                    </w:r>
                    <w:r w:rsidRPr="009126C1">
                      <w:rPr>
                        <w:rFonts w:ascii="Walkway Bold" w:hAnsi="Walkway Bold"/>
                        <w:sz w:val="22"/>
                      </w:rPr>
                      <w:t>-</w:t>
                    </w:r>
                    <w:proofErr w:type="spellStart"/>
                    <w:r w:rsidRPr="009126C1">
                      <w:rPr>
                        <w:rFonts w:ascii="Walkway Bold" w:hAnsi="Walkway Bold"/>
                        <w:sz w:val="22"/>
                      </w:rPr>
                      <w:t>Corrie</w:t>
                    </w:r>
                    <w:proofErr w:type="spellEnd"/>
                    <w:r w:rsidRPr="009126C1">
                      <w:rPr>
                        <w:rFonts w:ascii="Walkway Bold" w:hAnsi="Walkway Bold"/>
                        <w:sz w:val="22"/>
                      </w:rPr>
                      <w:t xml:space="preserve"> ten Boom</w:t>
                    </w:r>
                  </w:p>
                  <w:p w:rsidR="009126C1" w:rsidRPr="009126C1" w:rsidRDefault="009126C1" w:rsidP="009126C1">
                    <w:pPr>
                      <w:spacing w:beforeLines="1" w:afterLines="1"/>
                      <w:ind w:left="180"/>
                      <w:rPr>
                        <w:rFonts w:ascii="Walkway Bold" w:hAnsi="Walkway Bold"/>
                        <w:sz w:val="22"/>
                      </w:rPr>
                    </w:pPr>
                  </w:p>
                  <w:p w:rsidR="009126C1" w:rsidRPr="00F82403" w:rsidRDefault="009126C1" w:rsidP="00D7748B">
                    <w:pPr>
                      <w:spacing w:beforeLines="1" w:afterLines="1"/>
                      <w:rPr>
                        <w:rFonts w:ascii="Walkway Bold" w:hAnsi="Walkway Bold"/>
                        <w:sz w:val="20"/>
                      </w:rPr>
                    </w:pPr>
                    <w:r w:rsidRPr="00F82403">
                      <w:rPr>
                        <w:rFonts w:ascii="Walkway Bold" w:hAnsi="Walkway Bold"/>
                        <w:sz w:val="20"/>
                      </w:rPr>
                      <w:sym w:font="Wingdings" w:char="F06E"/>
                    </w:r>
                    <w:r w:rsidRPr="00F82403">
                      <w:rPr>
                        <w:rFonts w:ascii="Walkway Bold" w:hAnsi="Walkway Bold"/>
                        <w:sz w:val="20"/>
                      </w:rPr>
                      <w:t xml:space="preserve"> </w:t>
                    </w:r>
                    <w:r w:rsidR="00085AA5">
                      <w:rPr>
                        <w:rFonts w:ascii="Walkway Bold" w:hAnsi="Walkway Bold"/>
                        <w:sz w:val="22"/>
                      </w:rPr>
                      <w:t xml:space="preserve">Working For The _______________: </w:t>
                    </w:r>
                    <w:r w:rsidRPr="00D7748B">
                      <w:rPr>
                        <w:rFonts w:ascii="Walkway Bold" w:hAnsi="Walkway Bold"/>
                        <w:sz w:val="22"/>
                      </w:rPr>
                      <w:t>“And God saw that the light was good. Then he separat</w:t>
                    </w:r>
                    <w:r w:rsidR="00085AA5">
                      <w:rPr>
                        <w:rFonts w:ascii="Walkway Bold" w:hAnsi="Walkway Bold"/>
                        <w:sz w:val="22"/>
                      </w:rPr>
                      <w:t xml:space="preserve">ed the light from the darkness” (Genesis 1:4). </w:t>
                    </w:r>
                  </w:p>
                  <w:p w:rsidR="009126C1" w:rsidRDefault="009126C1" w:rsidP="0071635E">
                    <w:pPr>
                      <w:pStyle w:val="ListParagraph"/>
                      <w:numPr>
                        <w:ilvl w:val="0"/>
                        <w:numId w:val="3"/>
                      </w:numPr>
                      <w:spacing w:beforeLines="1" w:afterLines="1"/>
                      <w:ind w:left="360" w:hanging="180"/>
                      <w:rPr>
                        <w:rFonts w:ascii="Walkway Bold" w:hAnsi="Walkway Bold"/>
                        <w:sz w:val="22"/>
                      </w:rPr>
                    </w:pPr>
                    <w:r w:rsidRPr="00D7748B">
                      <w:rPr>
                        <w:rFonts w:ascii="Walkway Bold" w:hAnsi="Walkway Bold"/>
                        <w:sz w:val="22"/>
                      </w:rPr>
                      <w:t>Ephesians 2:10, “For we are God's masterpiece. He has created us anew in Christ Jesus, so we can do the good thin</w:t>
                    </w:r>
                    <w:r>
                      <w:rPr>
                        <w:rFonts w:ascii="Walkway Bold" w:hAnsi="Walkway Bold"/>
                        <w:sz w:val="22"/>
                      </w:rPr>
                      <w:t>gs he planned for us long ago.”</w:t>
                    </w:r>
                  </w:p>
                  <w:p w:rsidR="009126C1" w:rsidRPr="009126C1" w:rsidRDefault="009126C1" w:rsidP="0071635E">
                    <w:pPr>
                      <w:pStyle w:val="ListParagraph"/>
                      <w:numPr>
                        <w:ilvl w:val="0"/>
                        <w:numId w:val="3"/>
                      </w:numPr>
                      <w:spacing w:beforeLines="1" w:afterLines="1"/>
                      <w:ind w:left="360" w:hanging="180"/>
                      <w:rPr>
                        <w:rFonts w:ascii="Walkway Bold" w:hAnsi="Walkway Bold"/>
                        <w:sz w:val="22"/>
                      </w:rPr>
                    </w:pPr>
                    <w:r w:rsidRPr="009126C1">
                      <w:rPr>
                        <w:rFonts w:ascii="Walkway Bold" w:hAnsi="Walkway Bold"/>
                        <w:sz w:val="22"/>
                      </w:rPr>
                      <w:t xml:space="preserve">“Whenever, wherever, however </w:t>
                    </w:r>
                    <w:proofErr w:type="gramStart"/>
                    <w:r w:rsidRPr="009126C1">
                      <w:rPr>
                        <w:rFonts w:ascii="Walkway Bold" w:hAnsi="Walkway Bold"/>
                        <w:sz w:val="22"/>
                      </w:rPr>
                      <w:t>You</w:t>
                    </w:r>
                    <w:proofErr w:type="gramEnd"/>
                    <w:r w:rsidRPr="009126C1">
                      <w:rPr>
                        <w:rFonts w:ascii="Walkway Bold" w:hAnsi="Walkway Bold"/>
                        <w:sz w:val="22"/>
                      </w:rPr>
                      <w:t xml:space="preserve"> want me, I'll go. And I'll begin this very minute. Lord, as I stand up from this place, and as I take my first step forward, will </w:t>
                    </w:r>
                    <w:proofErr w:type="gramStart"/>
                    <w:r w:rsidRPr="009126C1">
                      <w:rPr>
                        <w:rFonts w:ascii="Walkway Bold" w:hAnsi="Walkway Bold"/>
                        <w:sz w:val="22"/>
                      </w:rPr>
                      <w:t>You</w:t>
                    </w:r>
                    <w:proofErr w:type="gramEnd"/>
                    <w:r w:rsidRPr="009126C1">
                      <w:rPr>
                        <w:rFonts w:ascii="Walkway Bold" w:hAnsi="Walkway Bold"/>
                        <w:sz w:val="22"/>
                      </w:rPr>
                      <w:t xml:space="preserve"> consider this is a step toward complete obedience to You? I'll call it the step of yes.” –Brother Andrew</w:t>
                    </w:r>
                  </w:p>
                </w:txbxContent>
              </v:textbox>
            </v:shape>
            <v:shape id="_x0000_s1043" type="#_x0000_t202" style="position:absolute;left:801;top:10444;width:6300;height:1440;mso-wrap-edited:f;mso-position-horizontal:absolute;mso-position-vertical:absolute" wrapcoords="0 0 21600 0 21600 21600 0 21600 0 0" filled="f" stroked="f">
              <v:fill o:detectmouseclick="t"/>
              <v:textbox inset=",7.2pt,,7.2pt">
                <w:txbxContent>
                  <w:p w:rsidR="009126C1" w:rsidRPr="00B16943" w:rsidRDefault="009126C1" w:rsidP="0092266C">
                    <w:pPr>
                      <w:rPr>
                        <w:rFonts w:ascii="Walkway Bold" w:hAnsi="Walkway Bold"/>
                        <w:b/>
                        <w:color w:val="FFFFFF" w:themeColor="background1"/>
                        <w:sz w:val="22"/>
                      </w:rPr>
                    </w:pPr>
                    <w:r w:rsidRPr="00B16943">
                      <w:rPr>
                        <w:rFonts w:asciiTheme="majorHAnsi" w:hAnsiTheme="majorHAnsi"/>
                        <w:b/>
                        <w:color w:val="FFFFFF" w:themeColor="background1"/>
                        <w:sz w:val="22"/>
                      </w:rPr>
                      <w:sym w:font="Wingdings" w:char="F06E"/>
                    </w:r>
                    <w:r w:rsidRPr="00B16943">
                      <w:rPr>
                        <w:rFonts w:asciiTheme="majorHAnsi" w:hAnsiTheme="majorHAnsi"/>
                        <w:b/>
                        <w:color w:val="FFFFFF" w:themeColor="background1"/>
                        <w:sz w:val="22"/>
                      </w:rPr>
                      <w:t xml:space="preserve"> </w:t>
                    </w:r>
                    <w:r w:rsidRPr="00B16943">
                      <w:rPr>
                        <w:rFonts w:ascii="Walkway Bold" w:hAnsi="Walkway Bold"/>
                        <w:b/>
                        <w:color w:val="FFFFFF" w:themeColor="background1"/>
                        <w:sz w:val="22"/>
                      </w:rPr>
                      <w:t xml:space="preserve">HOUSE </w:t>
                    </w:r>
                    <w:proofErr w:type="gramStart"/>
                    <w:r w:rsidRPr="00B16943">
                      <w:rPr>
                        <w:rFonts w:ascii="Walkway Bold" w:hAnsi="Walkway Bold"/>
                        <w:b/>
                        <w:color w:val="FFFFFF" w:themeColor="background1"/>
                        <w:sz w:val="22"/>
                      </w:rPr>
                      <w:t>CHURCH</w:t>
                    </w:r>
                    <w:proofErr w:type="gramEnd"/>
                    <w:r w:rsidRPr="00B16943">
                      <w:rPr>
                        <w:rFonts w:ascii="Walkway Bold" w:hAnsi="Walkway Bold"/>
                        <w:b/>
                        <w:color w:val="FFFFFF" w:themeColor="background1"/>
                        <w:sz w:val="22"/>
                      </w:rPr>
                      <w:t xml:space="preserve"> </w:t>
                    </w:r>
                    <w:r w:rsidRPr="00B16943">
                      <w:rPr>
                        <w:rFonts w:ascii="Walkway Bold" w:hAnsi="Walkway Bold"/>
                        <w:b/>
                        <w:color w:val="FFFFFF" w:themeColor="background1"/>
                        <w:sz w:val="22"/>
                      </w:rPr>
                      <w:sym w:font="Symbol" w:char="F0BD"/>
                    </w:r>
                    <w:r w:rsidRPr="00B16943">
                      <w:rPr>
                        <w:rFonts w:ascii="Walkway Bold" w:hAnsi="Walkway Bold"/>
                        <w:b/>
                        <w:color w:val="FFFFFF" w:themeColor="background1"/>
                        <w:sz w:val="22"/>
                      </w:rPr>
                      <w:sym w:font="Symbol" w:char="F0BD"/>
                    </w:r>
                    <w:r w:rsidRPr="00B16943">
                      <w:rPr>
                        <w:rFonts w:ascii="Walkway Bold" w:hAnsi="Walkway Bold"/>
                        <w:b/>
                        <w:color w:val="FFFFFF" w:themeColor="background1"/>
                        <w:sz w:val="22"/>
                      </w:rPr>
                      <w:t xml:space="preserve"> Our weekly hous</w:t>
                    </w:r>
                    <w:r w:rsidR="00085AA5">
                      <w:rPr>
                        <w:rFonts w:ascii="Walkway Bold" w:hAnsi="Walkway Bold"/>
                        <w:b/>
                        <w:color w:val="FFFFFF" w:themeColor="background1"/>
                        <w:sz w:val="22"/>
                      </w:rPr>
                      <w:t>e church meetings begin this week!</w:t>
                    </w:r>
                    <w:r w:rsidRPr="00B16943">
                      <w:rPr>
                        <w:rFonts w:ascii="Walkway Bold" w:hAnsi="Walkway Bold"/>
                        <w:b/>
                        <w:color w:val="FFFFFF" w:themeColor="background1"/>
                        <w:sz w:val="22"/>
                      </w:rPr>
                      <w:t xml:space="preserve">  We have four groups beginning.  Please sign up at the Welcome Desk for one of the groups.  </w:t>
                    </w:r>
                  </w:p>
                  <w:p w:rsidR="009126C1" w:rsidRDefault="009126C1"/>
                </w:txbxContent>
              </v:textbox>
            </v:shape>
            <w10:wrap type="tight"/>
          </v:group>
        </w:pict>
      </w:r>
      <w:r w:rsidR="003622D9">
        <w:rPr>
          <w:rFonts w:ascii="Century Gothic" w:hAnsi="Century Gothic"/>
          <w:noProof/>
          <w:sz w:val="22"/>
        </w:rPr>
        <w:pict>
          <v:group id="_x0000_s1045" style="position:absolute;margin-left:387.45pt;margin-top:-3.4pt;width:351pt;height:8in;z-index:251665408" coordorigin="441,364" coordsize="7020,11520" wrapcoords="-46 0 -46 21543 21600 21543 21600 0 -46 0">
            <v:rect id="_x0000_s1046" style="position:absolute;left:441;top:364;width:7020;height:11520;mso-wrap-edited:f" wrapcoords="-46 -28 -46 21571 21646 21571 21646 -28 -46 -28" fillcolor="gray [1629]" stroked="f" strokecolor="gray [1629]" strokeweight="1.5pt">
              <v:fill o:detectmouseclick="t"/>
              <v:shadow opacity="22938f" mv:blur="38100f" offset="0,2pt"/>
              <v:textbox inset=",7.2pt,,7.2pt"/>
            </v:rect>
            <v:shape id="_x0000_s1047" type="#_x0000_t202" style="position:absolute;left:801;top:364;width:6300;height:1080;mso-wrap-edited:f;mso-position-horizontal:absolute;mso-position-vertical:absolute" wrapcoords="0 0 21600 0 21600 21600 0 21600 0 0" filled="f" stroked="f">
              <v:fill o:detectmouseclick="t"/>
              <v:textbox style="mso-next-textbox:#_x0000_s1047" inset=",7.2pt,,7.2pt">
                <w:txbxContent>
                  <w:p w:rsidR="009126C1" w:rsidRPr="001675E5" w:rsidRDefault="009126C1" w:rsidP="00F64E84">
                    <w:pPr>
                      <w:rPr>
                        <w:rFonts w:ascii="Century Gothic" w:hAnsi="Century Gothic"/>
                        <w:b/>
                        <w:color w:val="FFFFFF" w:themeColor="background1"/>
                        <w:sz w:val="32"/>
                      </w:rPr>
                    </w:pPr>
                    <w:r w:rsidRPr="001675E5">
                      <w:rPr>
                        <w:rFonts w:ascii="Century Gothic" w:hAnsi="Century Gothic"/>
                        <w:b/>
                        <w:color w:val="FFFFFF" w:themeColor="background1"/>
                        <w:sz w:val="32"/>
                      </w:rPr>
                      <w:sym w:font="Wingdings" w:char="F06E"/>
                    </w:r>
                    <w:r w:rsidRPr="001675E5">
                      <w:rPr>
                        <w:rFonts w:ascii="Century Gothic" w:hAnsi="Century Gothic"/>
                        <w:b/>
                        <w:color w:val="FFFFFF" w:themeColor="background1"/>
                        <w:sz w:val="32"/>
                      </w:rPr>
                      <w:t>MESSAGE NOTES</w:t>
                    </w:r>
                  </w:p>
                  <w:p w:rsidR="009126C1" w:rsidRPr="001675E5" w:rsidRDefault="009126C1" w:rsidP="00F64E84">
                    <w:pPr>
                      <w:rPr>
                        <w:rFonts w:ascii="Century Gothic" w:hAnsi="Century Gothic"/>
                        <w:b/>
                        <w:color w:val="FFFFFF" w:themeColor="background1"/>
                        <w:sz w:val="22"/>
                      </w:rPr>
                    </w:pPr>
                    <w:r w:rsidRPr="001675E5">
                      <w:rPr>
                        <w:rFonts w:ascii="Century Gothic" w:hAnsi="Century Gothic"/>
                        <w:b/>
                        <w:color w:val="FFFFFF" w:themeColor="background1"/>
                        <w:sz w:val="22"/>
                      </w:rPr>
                      <w:t xml:space="preserve"> </w:t>
                    </w:r>
                    <w:proofErr w:type="gramStart"/>
                    <w:r w:rsidRPr="001675E5">
                      <w:rPr>
                        <w:rFonts w:ascii="Century Gothic" w:hAnsi="Century Gothic"/>
                        <w:b/>
                        <w:color w:val="FFFFFF" w:themeColor="background1"/>
                        <w:sz w:val="22"/>
                      </w:rPr>
                      <w:t>fill</w:t>
                    </w:r>
                    <w:proofErr w:type="gramEnd"/>
                    <w:r w:rsidRPr="001675E5">
                      <w:rPr>
                        <w:rFonts w:ascii="Century Gothic" w:hAnsi="Century Gothic"/>
                        <w:b/>
                        <w:color w:val="FFFFFF" w:themeColor="background1"/>
                        <w:sz w:val="22"/>
                      </w:rPr>
                      <w:t xml:space="preserve"> them in &amp; live them out</w:t>
                    </w:r>
                  </w:p>
                </w:txbxContent>
              </v:textbox>
            </v:shape>
            <v:shape id="_x0000_s1048" type="#_x0000_t202" style="position:absolute;left:4048;top:364;width:3053;height:540;mso-wrap-edited:f;mso-position-horizontal:absolute;mso-position-vertical:absolute" wrapcoords="-105 0 -105 20680 21600 20680 21600 0 -105 0" fillcolor="white [3212]" strokecolor="white [3212]">
              <v:fill o:detectmouseclick="t"/>
              <v:textbox inset=",7.2pt,,7.2pt">
                <w:txbxContent>
                  <w:p w:rsidR="009126C1" w:rsidRPr="001675E5" w:rsidRDefault="009126C1" w:rsidP="00F64E84">
                    <w:pPr>
                      <w:jc w:val="center"/>
                      <w:rPr>
                        <w:rFonts w:ascii="Century Gothic" w:hAnsi="Century Gothic"/>
                        <w:b/>
                        <w:color w:val="7F7F7F" w:themeColor="text1" w:themeTint="80"/>
                        <w:sz w:val="20"/>
                      </w:rPr>
                    </w:pPr>
                    <w:r>
                      <w:rPr>
                        <w:rFonts w:ascii="Century Gothic" w:hAnsi="Century Gothic"/>
                        <w:b/>
                        <w:color w:val="7F7F7F" w:themeColor="text1" w:themeTint="80"/>
                        <w:sz w:val="20"/>
                      </w:rPr>
                      <w:t>www.youareachampion.org</w:t>
                    </w:r>
                  </w:p>
                </w:txbxContent>
              </v:textbox>
            </v:shape>
            <v:shape id="_x0000_s1049" type="#_x0000_t202" style="position:absolute;left:801;top:1264;width:6270;height:9150;mso-wrap-edited:f;mso-position-horizontal:absolute;mso-position-vertical:absolute" wrapcoords="-100 -66 -100 21600 21700 21600 21700 -66 -100 -66" fillcolor="white [3212]" strokecolor="#a5a5a5 [2092]" strokeweight="3pt">
              <v:fill o:detectmouseclick="t"/>
              <v:textbox inset=",7.2pt,,7.2pt">
                <w:txbxContent>
                  <w:p w:rsidR="00085AA5" w:rsidRPr="00832244" w:rsidRDefault="00085AA5" w:rsidP="00085AA5">
                    <w:pPr>
                      <w:rPr>
                        <w:rFonts w:asciiTheme="majorHAnsi" w:hAnsiTheme="majorHAnsi"/>
                        <w:b/>
                        <w:sz w:val="32"/>
                      </w:rPr>
                    </w:pPr>
                    <w:r>
                      <w:rPr>
                        <w:rFonts w:ascii="Walkway Bold" w:hAnsi="Walkway Bold"/>
                        <w:b/>
                        <w:sz w:val="28"/>
                      </w:rPr>
                      <w:t>Illuminate</w:t>
                    </w:r>
                    <w:r w:rsidRPr="0071635E">
                      <w:rPr>
                        <w:rFonts w:ascii="Walkway Bold" w:hAnsi="Walkway Bold"/>
                        <w:b/>
                        <w:sz w:val="28"/>
                      </w:rPr>
                      <w:t xml:space="preserve"> </w:t>
                    </w:r>
                    <w:r w:rsidRPr="0071635E">
                      <w:rPr>
                        <w:rFonts w:ascii="Walkway Bold" w:hAnsi="Walkway Bold"/>
                        <w:b/>
                        <w:sz w:val="28"/>
                      </w:rPr>
                      <w:sym w:font="Symbol" w:char="F0BD"/>
                    </w:r>
                    <w:r w:rsidRPr="0071635E">
                      <w:rPr>
                        <w:rFonts w:ascii="Walkway Bold" w:hAnsi="Walkway Bold"/>
                        <w:b/>
                        <w:sz w:val="28"/>
                      </w:rPr>
                      <w:sym w:font="Symbol" w:char="F0BD"/>
                    </w:r>
                    <w:r>
                      <w:rPr>
                        <w:rFonts w:ascii="Walkway Bold" w:hAnsi="Walkway Bold"/>
                        <w:b/>
                        <w:sz w:val="28"/>
                      </w:rPr>
                      <w:t xml:space="preserve"> 11.16</w:t>
                    </w:r>
                    <w:r w:rsidRPr="0071635E">
                      <w:rPr>
                        <w:rFonts w:ascii="Walkway Bold" w:hAnsi="Walkway Bold"/>
                        <w:b/>
                        <w:sz w:val="28"/>
                      </w:rPr>
                      <w:t>.2013</w:t>
                    </w:r>
                  </w:p>
                  <w:p w:rsidR="00085AA5" w:rsidRPr="00D7748B" w:rsidRDefault="00085AA5" w:rsidP="00085AA5">
                    <w:pPr>
                      <w:rPr>
                        <w:rStyle w:val="text1cor-14-33"/>
                        <w:rFonts w:ascii="Walkway Bold" w:hAnsi="Walkway Bold"/>
                        <w:sz w:val="22"/>
                      </w:rPr>
                    </w:pPr>
                    <w:r w:rsidRPr="00D7748B">
                      <w:rPr>
                        <w:rFonts w:ascii="Walkway Bold" w:hAnsi="Walkway Bold"/>
                        <w:sz w:val="22"/>
                      </w:rPr>
                      <w:t>John 1:5 (NLT), “The light shines in the darkness, and the darkness can never extinguish it.”</w:t>
                    </w:r>
                  </w:p>
                  <w:p w:rsidR="00085AA5" w:rsidRPr="00B16943" w:rsidRDefault="00085AA5" w:rsidP="00085AA5">
                    <w:pPr>
                      <w:rPr>
                        <w:rFonts w:ascii="Walkway Bold" w:hAnsi="Walkway Bold"/>
                        <w:sz w:val="14"/>
                      </w:rPr>
                    </w:pPr>
                  </w:p>
                  <w:p w:rsidR="00085AA5" w:rsidRPr="00D7748B" w:rsidRDefault="00085AA5" w:rsidP="00085AA5">
                    <w:pPr>
                      <w:rPr>
                        <w:rFonts w:ascii="Walkway Bold" w:hAnsi="Walkway Bold"/>
                        <w:sz w:val="22"/>
                      </w:rPr>
                    </w:pPr>
                    <w:r w:rsidRPr="00F82403">
                      <w:rPr>
                        <w:sz w:val="20"/>
                      </w:rPr>
                      <w:sym w:font="Wingdings" w:char="F06E"/>
                    </w:r>
                    <w:r w:rsidRPr="00F82403">
                      <w:rPr>
                        <w:sz w:val="20"/>
                      </w:rPr>
                      <w:t xml:space="preserve"> </w:t>
                    </w:r>
                    <w:r>
                      <w:rPr>
                        <w:rFonts w:ascii="Walkway Bold" w:hAnsi="Walkway Bold"/>
                        <w:sz w:val="22"/>
                      </w:rPr>
                      <w:t xml:space="preserve">The Walking _______________: </w:t>
                    </w:r>
                    <w:r w:rsidRPr="00D7748B">
                      <w:rPr>
                        <w:rFonts w:ascii="Walkway Bold" w:hAnsi="Walkway Bold"/>
                        <w:sz w:val="22"/>
                      </w:rPr>
                      <w:t>“The earth was formless and empty, and d</w:t>
                    </w:r>
                    <w:r>
                      <w:rPr>
                        <w:rFonts w:ascii="Walkway Bold" w:hAnsi="Walkway Bold"/>
                        <w:sz w:val="22"/>
                      </w:rPr>
                      <w:t>arkness covered the deep waters” (G</w:t>
                    </w:r>
                    <w:r w:rsidRPr="00D7748B">
                      <w:rPr>
                        <w:rFonts w:ascii="Walkway Bold" w:hAnsi="Walkway Bold"/>
                        <w:sz w:val="22"/>
                      </w:rPr>
                      <w:t>enesis 1:2</w:t>
                    </w:r>
                    <w:r>
                      <w:rPr>
                        <w:rFonts w:ascii="Walkway Bold" w:hAnsi="Walkway Bold"/>
                        <w:sz w:val="22"/>
                      </w:rPr>
                      <w:t xml:space="preserve">a). </w:t>
                    </w:r>
                  </w:p>
                  <w:p w:rsidR="00085AA5" w:rsidRPr="00D7748B" w:rsidRDefault="00085AA5" w:rsidP="00085AA5">
                    <w:pPr>
                      <w:pStyle w:val="ListParagraph"/>
                      <w:numPr>
                        <w:ilvl w:val="0"/>
                        <w:numId w:val="3"/>
                      </w:numPr>
                      <w:ind w:left="360" w:hanging="180"/>
                      <w:rPr>
                        <w:rFonts w:ascii="Walkway Bold" w:hAnsi="Walkway Bold"/>
                        <w:sz w:val="22"/>
                      </w:rPr>
                    </w:pPr>
                    <w:r w:rsidRPr="00D7748B">
                      <w:rPr>
                        <w:rFonts w:ascii="Walkway Bold" w:hAnsi="Walkway Bold"/>
                        <w:sz w:val="22"/>
                      </w:rPr>
                      <w:t>Ephesians 2:1, “Once you were dead because of your disobedience and your many sins.”</w:t>
                    </w:r>
                  </w:p>
                  <w:p w:rsidR="00085AA5" w:rsidRPr="009126C1" w:rsidRDefault="00085AA5" w:rsidP="00085AA5">
                    <w:pPr>
                      <w:ind w:left="180"/>
                      <w:rPr>
                        <w:rFonts w:ascii="Walkway Bold" w:hAnsi="Walkway Bold"/>
                        <w:sz w:val="22"/>
                      </w:rPr>
                    </w:pPr>
                  </w:p>
                  <w:p w:rsidR="00085AA5" w:rsidRPr="00F82403" w:rsidRDefault="00085AA5" w:rsidP="00085AA5">
                    <w:pPr>
                      <w:spacing w:beforeLines="1" w:afterLines="1"/>
                      <w:rPr>
                        <w:rFonts w:ascii="Walkway Bold" w:hAnsi="Walkway Bold"/>
                        <w:sz w:val="20"/>
                      </w:rPr>
                    </w:pPr>
                    <w:r w:rsidRPr="00F82403">
                      <w:rPr>
                        <w:rFonts w:ascii="Walkway Bold" w:hAnsi="Walkway Bold"/>
                        <w:sz w:val="20"/>
                      </w:rPr>
                      <w:sym w:font="Wingdings" w:char="F06E"/>
                    </w:r>
                    <w:r w:rsidRPr="00F82403">
                      <w:rPr>
                        <w:rFonts w:ascii="Walkway Bold" w:hAnsi="Walkway Bold"/>
                        <w:sz w:val="20"/>
                      </w:rPr>
                      <w:t xml:space="preserve"> </w:t>
                    </w:r>
                    <w:r>
                      <w:rPr>
                        <w:rFonts w:ascii="Walkway Bold" w:hAnsi="Walkway Bold"/>
                        <w:bCs/>
                        <w:sz w:val="22"/>
                      </w:rPr>
                      <w:t xml:space="preserve">Seeing Below The </w:t>
                    </w:r>
                    <w:r>
                      <w:rPr>
                        <w:rFonts w:ascii="Walkway Bold" w:hAnsi="Walkway Bold"/>
                        <w:sz w:val="22"/>
                      </w:rPr>
                      <w:t xml:space="preserve">_______________: </w:t>
                    </w:r>
                    <w:r w:rsidRPr="00D7748B">
                      <w:rPr>
                        <w:rFonts w:ascii="Walkway Bold" w:hAnsi="Walkway Bold"/>
                        <w:bCs/>
                        <w:sz w:val="22"/>
                      </w:rPr>
                      <w:t>“</w:t>
                    </w:r>
                    <w:r w:rsidRPr="00D7748B">
                      <w:rPr>
                        <w:rFonts w:ascii="Walkway Bold" w:hAnsi="Walkway Bold"/>
                        <w:sz w:val="22"/>
                      </w:rPr>
                      <w:t xml:space="preserve">And the Spirit of God was hovering </w:t>
                    </w:r>
                    <w:r>
                      <w:rPr>
                        <w:rFonts w:ascii="Walkway Bold" w:hAnsi="Walkway Bold"/>
                        <w:sz w:val="22"/>
                      </w:rPr>
                      <w:t xml:space="preserve">over the surface of the waters” (Genesis 1:2b). </w:t>
                    </w:r>
                  </w:p>
                  <w:p w:rsidR="00085AA5" w:rsidRDefault="00085AA5" w:rsidP="00085AA5">
                    <w:pPr>
                      <w:pStyle w:val="ListParagraph"/>
                      <w:numPr>
                        <w:ilvl w:val="0"/>
                        <w:numId w:val="3"/>
                      </w:numPr>
                      <w:spacing w:beforeLines="1" w:afterLines="1"/>
                      <w:ind w:left="360" w:hanging="180"/>
                      <w:rPr>
                        <w:rFonts w:ascii="Walkway Bold" w:hAnsi="Walkway Bold"/>
                        <w:sz w:val="22"/>
                      </w:rPr>
                    </w:pPr>
                    <w:r w:rsidRPr="00D7748B">
                      <w:rPr>
                        <w:rFonts w:ascii="Walkway Bold" w:hAnsi="Walkway Bold"/>
                        <w:sz w:val="22"/>
                      </w:rPr>
                      <w:t>Ephesians 2:4</w:t>
                    </w:r>
                    <w:r w:rsidR="00E70D17">
                      <w:rPr>
                        <w:rFonts w:ascii="Walkway Bold" w:hAnsi="Walkway Bold"/>
                        <w:sz w:val="22"/>
                      </w:rPr>
                      <w:t>-5</w:t>
                    </w:r>
                    <w:r w:rsidRPr="00D7748B">
                      <w:rPr>
                        <w:rFonts w:ascii="Walkway Bold" w:hAnsi="Walkway Bold"/>
                        <w:sz w:val="22"/>
                      </w:rPr>
                      <w:t xml:space="preserve">, “But God is so rich in mercy, and he loved us so much, </w:t>
                    </w:r>
                    <w:r>
                      <w:rPr>
                        <w:rFonts w:ascii="Walkway Bold" w:hAnsi="Walkway Bold"/>
                        <w:sz w:val="22"/>
                      </w:rPr>
                      <w:t>t</w:t>
                    </w:r>
                    <w:r w:rsidRPr="00D7748B">
                      <w:rPr>
                        <w:rFonts w:ascii="Walkway Bold" w:hAnsi="Walkway Bold"/>
                        <w:sz w:val="22"/>
                      </w:rPr>
                      <w:t>hat even though we were dead because of our sins, he gave us life…”</w:t>
                    </w:r>
                  </w:p>
                  <w:p w:rsidR="00085AA5" w:rsidRPr="009126C1" w:rsidRDefault="00085AA5" w:rsidP="00085AA5">
                    <w:pPr>
                      <w:pStyle w:val="ListParagraph"/>
                      <w:spacing w:beforeLines="1" w:afterLines="1"/>
                      <w:ind w:left="360"/>
                      <w:rPr>
                        <w:rFonts w:ascii="Walkway Bold" w:hAnsi="Walkway Bold"/>
                        <w:sz w:val="22"/>
                      </w:rPr>
                    </w:pPr>
                  </w:p>
                  <w:p w:rsidR="00085AA5" w:rsidRDefault="00085AA5" w:rsidP="00085AA5">
                    <w:pPr>
                      <w:spacing w:beforeLines="1" w:afterLines="1"/>
                      <w:rPr>
                        <w:rFonts w:ascii="Walkway Bold" w:hAnsi="Walkway Bold"/>
                        <w:sz w:val="22"/>
                      </w:rPr>
                    </w:pPr>
                    <w:r w:rsidRPr="00F82403">
                      <w:rPr>
                        <w:rFonts w:ascii="Walkway Bold" w:hAnsi="Walkway Bold"/>
                        <w:sz w:val="20"/>
                      </w:rPr>
                      <w:sym w:font="Wingdings" w:char="F06E"/>
                    </w:r>
                    <w:r w:rsidRPr="00F82403">
                      <w:rPr>
                        <w:rFonts w:ascii="Walkway Bold" w:hAnsi="Walkway Bold"/>
                        <w:sz w:val="20"/>
                      </w:rPr>
                      <w:t xml:space="preserve"> </w:t>
                    </w:r>
                    <w:r>
                      <w:rPr>
                        <w:rFonts w:ascii="Walkway Bold" w:hAnsi="Walkway Bold"/>
                        <w:sz w:val="22"/>
                      </w:rPr>
                      <w:t xml:space="preserve">Speak </w:t>
                    </w:r>
                    <w:proofErr w:type="gramStart"/>
                    <w:r>
                      <w:rPr>
                        <w:rFonts w:ascii="Walkway Bold" w:hAnsi="Walkway Bold"/>
                        <w:sz w:val="22"/>
                      </w:rPr>
                      <w:t>The</w:t>
                    </w:r>
                    <w:proofErr w:type="gramEnd"/>
                    <w:r>
                      <w:rPr>
                        <w:rFonts w:ascii="Walkway Bold" w:hAnsi="Walkway Bold"/>
                        <w:sz w:val="22"/>
                      </w:rPr>
                      <w:t xml:space="preserve"> _______________: </w:t>
                    </w:r>
                    <w:r w:rsidRPr="00D7748B">
                      <w:rPr>
                        <w:rFonts w:ascii="Walkway Bold" w:hAnsi="Walkway Bold"/>
                        <w:sz w:val="22"/>
                      </w:rPr>
                      <w:t xml:space="preserve">“Then God said, "Let there </w:t>
                    </w:r>
                    <w:r>
                      <w:rPr>
                        <w:rFonts w:ascii="Walkway Bold" w:hAnsi="Walkway Bold"/>
                        <w:sz w:val="22"/>
                      </w:rPr>
                      <w:t xml:space="preserve">be light," and there was light” (Genesis 1:3). </w:t>
                    </w:r>
                  </w:p>
                  <w:p w:rsidR="00085AA5" w:rsidRDefault="00085AA5" w:rsidP="00085AA5">
                    <w:pPr>
                      <w:pStyle w:val="ListParagraph"/>
                      <w:numPr>
                        <w:ilvl w:val="0"/>
                        <w:numId w:val="3"/>
                      </w:numPr>
                      <w:spacing w:beforeLines="1" w:afterLines="1"/>
                      <w:ind w:left="360" w:hanging="180"/>
                      <w:rPr>
                        <w:rFonts w:ascii="Walkway Bold" w:hAnsi="Walkway Bold"/>
                        <w:sz w:val="22"/>
                      </w:rPr>
                    </w:pPr>
                    <w:r w:rsidRPr="009126C1">
                      <w:rPr>
                        <w:rFonts w:ascii="Walkway Bold" w:hAnsi="Walkway Bold"/>
                        <w:sz w:val="22"/>
                      </w:rPr>
                      <w:t xml:space="preserve">Proverbs 18:21, “Death and life </w:t>
                    </w:r>
                    <w:r w:rsidRPr="009126C1">
                      <w:rPr>
                        <w:rStyle w:val="Emphasis"/>
                        <w:rFonts w:ascii="Walkway Bold" w:hAnsi="Walkway Bold"/>
                        <w:sz w:val="22"/>
                      </w:rPr>
                      <w:t>are</w:t>
                    </w:r>
                    <w:r w:rsidRPr="009126C1">
                      <w:rPr>
                        <w:rFonts w:ascii="Walkway Bold" w:hAnsi="Walkway Bold"/>
                        <w:sz w:val="22"/>
                      </w:rPr>
                      <w:t xml:space="preserve"> in the power of the tongue, </w:t>
                    </w:r>
                    <w:proofErr w:type="gramStart"/>
                    <w:r w:rsidRPr="009126C1">
                      <w:rPr>
                        <w:rFonts w:ascii="Walkway Bold" w:hAnsi="Walkway Bold"/>
                        <w:sz w:val="22"/>
                      </w:rPr>
                      <w:t>And</w:t>
                    </w:r>
                    <w:proofErr w:type="gramEnd"/>
                    <w:r w:rsidRPr="009126C1">
                      <w:rPr>
                        <w:rFonts w:ascii="Walkway Bold" w:hAnsi="Walkway Bold"/>
                        <w:sz w:val="22"/>
                      </w:rPr>
                      <w:t xml:space="preserve"> those who love it will eat its fruit.”</w:t>
                    </w:r>
                  </w:p>
                  <w:p w:rsidR="00085AA5" w:rsidRPr="009126C1" w:rsidRDefault="00085AA5" w:rsidP="00085AA5">
                    <w:pPr>
                      <w:pStyle w:val="ListParagraph"/>
                      <w:numPr>
                        <w:ilvl w:val="0"/>
                        <w:numId w:val="3"/>
                      </w:numPr>
                      <w:spacing w:beforeLines="1" w:afterLines="1"/>
                      <w:ind w:left="360" w:hanging="180"/>
                      <w:rPr>
                        <w:rFonts w:ascii="Walkway Bold" w:hAnsi="Walkway Bold"/>
                        <w:sz w:val="22"/>
                      </w:rPr>
                    </w:pPr>
                    <w:r w:rsidRPr="009126C1">
                      <w:rPr>
                        <w:rFonts w:ascii="Walkway Bold" w:hAnsi="Walkway Bold"/>
                        <w:sz w:val="22"/>
                      </w:rPr>
                      <w:t>“Trying to do the Lord's work in your own strength is the most confusing, exhausting, and tedious of all work. But when you are filled with the Holy Spirit, then the ministry of</w:t>
                    </w:r>
                    <w:r>
                      <w:rPr>
                        <w:rFonts w:ascii="Walkway Bold" w:hAnsi="Walkway Bold"/>
                        <w:sz w:val="22"/>
                      </w:rPr>
                      <w:t xml:space="preserve"> Jesus just flows out of you.” </w:t>
                    </w:r>
                    <w:r w:rsidRPr="009126C1">
                      <w:rPr>
                        <w:rFonts w:ascii="Walkway Bold" w:hAnsi="Walkway Bold"/>
                        <w:sz w:val="22"/>
                      </w:rPr>
                      <w:t>-</w:t>
                    </w:r>
                    <w:proofErr w:type="spellStart"/>
                    <w:r w:rsidRPr="009126C1">
                      <w:rPr>
                        <w:rFonts w:ascii="Walkway Bold" w:hAnsi="Walkway Bold"/>
                        <w:sz w:val="22"/>
                      </w:rPr>
                      <w:t>Corrie</w:t>
                    </w:r>
                    <w:proofErr w:type="spellEnd"/>
                    <w:r w:rsidRPr="009126C1">
                      <w:rPr>
                        <w:rFonts w:ascii="Walkway Bold" w:hAnsi="Walkway Bold"/>
                        <w:sz w:val="22"/>
                      </w:rPr>
                      <w:t xml:space="preserve"> ten Boom</w:t>
                    </w:r>
                  </w:p>
                  <w:p w:rsidR="00085AA5" w:rsidRPr="009126C1" w:rsidRDefault="00085AA5" w:rsidP="00085AA5">
                    <w:pPr>
                      <w:spacing w:beforeLines="1" w:afterLines="1"/>
                      <w:ind w:left="180"/>
                      <w:rPr>
                        <w:rFonts w:ascii="Walkway Bold" w:hAnsi="Walkway Bold"/>
                        <w:sz w:val="22"/>
                      </w:rPr>
                    </w:pPr>
                  </w:p>
                  <w:p w:rsidR="00085AA5" w:rsidRPr="00F82403" w:rsidRDefault="00085AA5" w:rsidP="00085AA5">
                    <w:pPr>
                      <w:spacing w:beforeLines="1" w:afterLines="1"/>
                      <w:rPr>
                        <w:rFonts w:ascii="Walkway Bold" w:hAnsi="Walkway Bold"/>
                        <w:sz w:val="20"/>
                      </w:rPr>
                    </w:pPr>
                    <w:r w:rsidRPr="00F82403">
                      <w:rPr>
                        <w:rFonts w:ascii="Walkway Bold" w:hAnsi="Walkway Bold"/>
                        <w:sz w:val="20"/>
                      </w:rPr>
                      <w:sym w:font="Wingdings" w:char="F06E"/>
                    </w:r>
                    <w:r w:rsidRPr="00F82403">
                      <w:rPr>
                        <w:rFonts w:ascii="Walkway Bold" w:hAnsi="Walkway Bold"/>
                        <w:sz w:val="20"/>
                      </w:rPr>
                      <w:t xml:space="preserve"> </w:t>
                    </w:r>
                    <w:r>
                      <w:rPr>
                        <w:rFonts w:ascii="Walkway Bold" w:hAnsi="Walkway Bold"/>
                        <w:sz w:val="22"/>
                      </w:rPr>
                      <w:t xml:space="preserve">Working For The _______________: </w:t>
                    </w:r>
                    <w:r w:rsidRPr="00D7748B">
                      <w:rPr>
                        <w:rFonts w:ascii="Walkway Bold" w:hAnsi="Walkway Bold"/>
                        <w:sz w:val="22"/>
                      </w:rPr>
                      <w:t>“And God saw that the light was good. Then he separat</w:t>
                    </w:r>
                    <w:r>
                      <w:rPr>
                        <w:rFonts w:ascii="Walkway Bold" w:hAnsi="Walkway Bold"/>
                        <w:sz w:val="22"/>
                      </w:rPr>
                      <w:t xml:space="preserve">ed the light from the darkness” (Genesis 1:4). </w:t>
                    </w:r>
                  </w:p>
                  <w:p w:rsidR="00085AA5" w:rsidRDefault="00085AA5" w:rsidP="00085AA5">
                    <w:pPr>
                      <w:pStyle w:val="ListParagraph"/>
                      <w:numPr>
                        <w:ilvl w:val="0"/>
                        <w:numId w:val="3"/>
                      </w:numPr>
                      <w:spacing w:beforeLines="1" w:afterLines="1"/>
                      <w:ind w:left="360" w:hanging="180"/>
                      <w:rPr>
                        <w:rFonts w:ascii="Walkway Bold" w:hAnsi="Walkway Bold"/>
                        <w:sz w:val="22"/>
                      </w:rPr>
                    </w:pPr>
                    <w:r w:rsidRPr="00D7748B">
                      <w:rPr>
                        <w:rFonts w:ascii="Walkway Bold" w:hAnsi="Walkway Bold"/>
                        <w:sz w:val="22"/>
                      </w:rPr>
                      <w:t>Ephesians 2:10, “For we are God's masterpiece. He has created us anew in Christ Jesus, so we can do the good thin</w:t>
                    </w:r>
                    <w:r>
                      <w:rPr>
                        <w:rFonts w:ascii="Walkway Bold" w:hAnsi="Walkway Bold"/>
                        <w:sz w:val="22"/>
                      </w:rPr>
                      <w:t>gs he planned for us long ago.”</w:t>
                    </w:r>
                  </w:p>
                  <w:p w:rsidR="00085AA5" w:rsidRPr="009126C1" w:rsidRDefault="00085AA5" w:rsidP="00085AA5">
                    <w:pPr>
                      <w:pStyle w:val="ListParagraph"/>
                      <w:numPr>
                        <w:ilvl w:val="0"/>
                        <w:numId w:val="3"/>
                      </w:numPr>
                      <w:spacing w:beforeLines="1" w:afterLines="1"/>
                      <w:ind w:left="360" w:hanging="180"/>
                      <w:rPr>
                        <w:rFonts w:ascii="Walkway Bold" w:hAnsi="Walkway Bold"/>
                        <w:sz w:val="22"/>
                      </w:rPr>
                    </w:pPr>
                    <w:r w:rsidRPr="009126C1">
                      <w:rPr>
                        <w:rFonts w:ascii="Walkway Bold" w:hAnsi="Walkway Bold"/>
                        <w:sz w:val="22"/>
                      </w:rPr>
                      <w:t xml:space="preserve">“Whenever, wherever, however </w:t>
                    </w:r>
                    <w:proofErr w:type="gramStart"/>
                    <w:r w:rsidRPr="009126C1">
                      <w:rPr>
                        <w:rFonts w:ascii="Walkway Bold" w:hAnsi="Walkway Bold"/>
                        <w:sz w:val="22"/>
                      </w:rPr>
                      <w:t>You</w:t>
                    </w:r>
                    <w:proofErr w:type="gramEnd"/>
                    <w:r w:rsidRPr="009126C1">
                      <w:rPr>
                        <w:rFonts w:ascii="Walkway Bold" w:hAnsi="Walkway Bold"/>
                        <w:sz w:val="22"/>
                      </w:rPr>
                      <w:t xml:space="preserve"> want me, I'll go. And I'll begin this very minute. Lord, as I stand up from this place, and as I take my first step forward, will </w:t>
                    </w:r>
                    <w:proofErr w:type="gramStart"/>
                    <w:r w:rsidRPr="009126C1">
                      <w:rPr>
                        <w:rFonts w:ascii="Walkway Bold" w:hAnsi="Walkway Bold"/>
                        <w:sz w:val="22"/>
                      </w:rPr>
                      <w:t>You</w:t>
                    </w:r>
                    <w:proofErr w:type="gramEnd"/>
                    <w:r w:rsidRPr="009126C1">
                      <w:rPr>
                        <w:rFonts w:ascii="Walkway Bold" w:hAnsi="Walkway Bold"/>
                        <w:sz w:val="22"/>
                      </w:rPr>
                      <w:t xml:space="preserve"> consider this is a step toward complete obedience to You? I'll call it the step of yes.” –Brother Andrew</w:t>
                    </w:r>
                  </w:p>
                  <w:p w:rsidR="009126C1" w:rsidRPr="001675E5" w:rsidRDefault="009126C1" w:rsidP="00B16943"/>
                  <w:p w:rsidR="009126C1" w:rsidRPr="001675E5" w:rsidRDefault="009126C1" w:rsidP="00F64E84"/>
                </w:txbxContent>
              </v:textbox>
            </v:shape>
            <v:shape id="_x0000_s1050" type="#_x0000_t202" style="position:absolute;left:801;top:10444;width:6300;height:1440;mso-wrap-edited:f;mso-position-horizontal:absolute;mso-position-vertical:absolute" wrapcoords="0 0 21600 0 21600 21600 0 21600 0 0" filled="f" stroked="f">
              <v:fill o:detectmouseclick="t"/>
              <v:textbox inset=",7.2pt,,7.2pt">
                <w:txbxContent>
                  <w:p w:rsidR="009126C1" w:rsidRPr="00B16943" w:rsidRDefault="009126C1" w:rsidP="0092266C">
                    <w:pPr>
                      <w:rPr>
                        <w:rFonts w:asciiTheme="majorHAnsi" w:hAnsiTheme="majorHAnsi"/>
                        <w:b/>
                        <w:color w:val="FFFFFF" w:themeColor="background1"/>
                        <w:sz w:val="22"/>
                      </w:rPr>
                    </w:pPr>
                    <w:r w:rsidRPr="00B16943">
                      <w:rPr>
                        <w:rFonts w:asciiTheme="majorHAnsi" w:hAnsiTheme="majorHAnsi"/>
                        <w:b/>
                        <w:color w:val="FFFFFF" w:themeColor="background1"/>
                        <w:sz w:val="22"/>
                      </w:rPr>
                      <w:sym w:font="Wingdings" w:char="F06E"/>
                    </w:r>
                    <w:r w:rsidRPr="00B16943">
                      <w:rPr>
                        <w:rFonts w:asciiTheme="majorHAnsi" w:hAnsiTheme="majorHAnsi"/>
                        <w:b/>
                        <w:color w:val="FFFFFF" w:themeColor="background1"/>
                        <w:sz w:val="22"/>
                      </w:rPr>
                      <w:t xml:space="preserve"> </w:t>
                    </w:r>
                    <w:r w:rsidRPr="00B16943">
                      <w:rPr>
                        <w:rFonts w:ascii="Walkway Bold" w:hAnsi="Walkway Bold"/>
                        <w:b/>
                        <w:color w:val="FFFFFF" w:themeColor="background1"/>
                        <w:sz w:val="22"/>
                      </w:rPr>
                      <w:t xml:space="preserve">HOUSE </w:t>
                    </w:r>
                    <w:proofErr w:type="gramStart"/>
                    <w:r w:rsidRPr="00B16943">
                      <w:rPr>
                        <w:rFonts w:ascii="Walkway Bold" w:hAnsi="Walkway Bold"/>
                        <w:b/>
                        <w:color w:val="FFFFFF" w:themeColor="background1"/>
                        <w:sz w:val="22"/>
                      </w:rPr>
                      <w:t>CHURCH</w:t>
                    </w:r>
                    <w:proofErr w:type="gramEnd"/>
                    <w:r w:rsidRPr="00B16943">
                      <w:rPr>
                        <w:rFonts w:ascii="Walkway Bold" w:hAnsi="Walkway Bold"/>
                        <w:b/>
                        <w:color w:val="FFFFFF" w:themeColor="background1"/>
                        <w:sz w:val="22"/>
                      </w:rPr>
                      <w:t xml:space="preserve"> </w:t>
                    </w:r>
                    <w:r w:rsidRPr="00B16943">
                      <w:rPr>
                        <w:rFonts w:ascii="Walkway Bold" w:hAnsi="Walkway Bold"/>
                        <w:b/>
                        <w:color w:val="FFFFFF" w:themeColor="background1"/>
                        <w:sz w:val="22"/>
                      </w:rPr>
                      <w:sym w:font="Symbol" w:char="F0BD"/>
                    </w:r>
                    <w:r w:rsidRPr="00B16943">
                      <w:rPr>
                        <w:rFonts w:ascii="Walkway Bold" w:hAnsi="Walkway Bold"/>
                        <w:b/>
                        <w:color w:val="FFFFFF" w:themeColor="background1"/>
                        <w:sz w:val="22"/>
                      </w:rPr>
                      <w:sym w:font="Symbol" w:char="F0BD"/>
                    </w:r>
                    <w:r w:rsidRPr="00B16943">
                      <w:rPr>
                        <w:rFonts w:ascii="Walkway Bold" w:hAnsi="Walkway Bold"/>
                        <w:b/>
                        <w:color w:val="FFFFFF" w:themeColor="background1"/>
                        <w:sz w:val="22"/>
                      </w:rPr>
                      <w:t xml:space="preserve"> Our weekly h</w:t>
                    </w:r>
                    <w:r w:rsidR="00085AA5">
                      <w:rPr>
                        <w:rFonts w:ascii="Walkway Bold" w:hAnsi="Walkway Bold"/>
                        <w:b/>
                        <w:color w:val="FFFFFF" w:themeColor="background1"/>
                        <w:sz w:val="22"/>
                      </w:rPr>
                      <w:t>ouse church meetings begin this week!</w:t>
                    </w:r>
                    <w:r w:rsidRPr="00B16943">
                      <w:rPr>
                        <w:rFonts w:ascii="Walkway Bold" w:hAnsi="Walkway Bold"/>
                        <w:b/>
                        <w:color w:val="FFFFFF" w:themeColor="background1"/>
                        <w:sz w:val="22"/>
                      </w:rPr>
                      <w:t xml:space="preserve">  We have four groups beginning.  Please sign up at the Welcome Desk for one of the groups.</w:t>
                    </w:r>
                    <w:r w:rsidRPr="00B16943">
                      <w:rPr>
                        <w:rFonts w:asciiTheme="majorHAnsi" w:hAnsiTheme="majorHAnsi"/>
                        <w:b/>
                        <w:color w:val="FFFFFF" w:themeColor="background1"/>
                        <w:sz w:val="22"/>
                      </w:rPr>
                      <w:t xml:space="preserve">  </w:t>
                    </w:r>
                  </w:p>
                  <w:p w:rsidR="009126C1" w:rsidRDefault="009126C1" w:rsidP="00F64E84"/>
                </w:txbxContent>
              </v:textbox>
            </v:shape>
            <w10:wrap type="tight"/>
          </v:group>
        </w:pict>
      </w:r>
    </w:p>
    <w:sectPr w:rsidR="00353727" w:rsidRPr="00353727" w:rsidSect="00353727">
      <w:pgSz w:w="15840" w:h="12240" w:orient="landscape"/>
      <w:pgMar w:top="432" w:right="432" w:bottom="432" w:left="432" w:gutter="0"/>
      <w:cols w:num="2"/>
      <w:printerSettings r:id="rId5"/>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Walkway Bold">
    <w:panose1 w:val="00000400000000000000"/>
    <w:charset w:val="00"/>
    <w:family w:val="auto"/>
    <w:pitch w:val="variable"/>
    <w:sig w:usb0="00000003" w:usb1="00000000" w:usb2="00000000" w:usb3="00000000" w:csb0="00000001" w:csb1="00000000"/>
  </w:font>
  <w:font w:name="Code Bold">
    <w:panose1 w:val="0200050603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80CB7"/>
    <w:multiLevelType w:val="hybridMultilevel"/>
    <w:tmpl w:val="056AFA4C"/>
    <w:lvl w:ilvl="0" w:tplc="D500FC1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2D62C5"/>
    <w:multiLevelType w:val="hybridMultilevel"/>
    <w:tmpl w:val="18D89720"/>
    <w:lvl w:ilvl="0" w:tplc="1E7CFC16">
      <w:start w:val="4"/>
      <w:numFmt w:val="bullet"/>
      <w:lvlText w:val="-"/>
      <w:lvlJc w:val="left"/>
      <w:pPr>
        <w:ind w:left="720" w:hanging="360"/>
      </w:pPr>
      <w:rPr>
        <w:rFonts w:ascii="Walkway Bold" w:eastAsiaTheme="minorHAnsi" w:hAnsi="Walkway Bol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AA20D3"/>
    <w:multiLevelType w:val="hybridMultilevel"/>
    <w:tmpl w:val="0634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53727"/>
    <w:rsid w:val="00085AA5"/>
    <w:rsid w:val="001675E5"/>
    <w:rsid w:val="002669FC"/>
    <w:rsid w:val="002F4FCA"/>
    <w:rsid w:val="00353727"/>
    <w:rsid w:val="003622D9"/>
    <w:rsid w:val="006378CC"/>
    <w:rsid w:val="0071635E"/>
    <w:rsid w:val="00750002"/>
    <w:rsid w:val="009126C1"/>
    <w:rsid w:val="0092266C"/>
    <w:rsid w:val="00B16943"/>
    <w:rsid w:val="00D7748B"/>
    <w:rsid w:val="00E70D17"/>
    <w:rsid w:val="00F64B02"/>
    <w:rsid w:val="00F64E84"/>
    <w:rsid w:val="00F82403"/>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colormru v:ext="edit" colors="#ff0202"/>
      <o:colormenu v:ext="edit" fillcolor="none [3212]"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2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20"/>
    <w:rsid w:val="00353727"/>
    <w:rPr>
      <w:i/>
    </w:rPr>
  </w:style>
  <w:style w:type="paragraph" w:styleId="ListParagraph">
    <w:name w:val="List Paragraph"/>
    <w:basedOn w:val="Normal"/>
    <w:uiPriority w:val="34"/>
    <w:qFormat/>
    <w:rsid w:val="00353727"/>
    <w:pPr>
      <w:ind w:left="720"/>
      <w:contextualSpacing/>
    </w:pPr>
  </w:style>
  <w:style w:type="character" w:customStyle="1" w:styleId="texteph-4-11">
    <w:name w:val="text eph-4-11"/>
    <w:basedOn w:val="DefaultParagraphFont"/>
    <w:rsid w:val="0071635E"/>
  </w:style>
  <w:style w:type="character" w:customStyle="1" w:styleId="texteph-4-12">
    <w:name w:val="text eph-4-12"/>
    <w:basedOn w:val="DefaultParagraphFont"/>
    <w:rsid w:val="006378CC"/>
  </w:style>
  <w:style w:type="character" w:customStyle="1" w:styleId="text1cor-14-33">
    <w:name w:val="text 1cor-14-33"/>
    <w:basedOn w:val="DefaultParagraphFont"/>
    <w:rsid w:val="00750002"/>
  </w:style>
  <w:style w:type="character" w:customStyle="1" w:styleId="text1pet-5-1">
    <w:name w:val="text 1pet-5-1"/>
    <w:basedOn w:val="DefaultParagraphFont"/>
    <w:rsid w:val="00750002"/>
  </w:style>
  <w:style w:type="character" w:customStyle="1" w:styleId="text1pet-5-2">
    <w:name w:val="text 1pet-5-2"/>
    <w:basedOn w:val="DefaultParagraphFont"/>
    <w:rsid w:val="00750002"/>
  </w:style>
  <w:style w:type="character" w:customStyle="1" w:styleId="text1tim-3-1">
    <w:name w:val="text 1tim-3-1"/>
    <w:basedOn w:val="DefaultParagraphFont"/>
    <w:rsid w:val="00F8240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2</Characters>
  <Application>Microsoft Macintosh Word</Application>
  <DocSecurity>0</DocSecurity>
  <Lines>1</Lines>
  <Paragraphs>1</Paragraphs>
  <ScaleCrop>false</ScaleCrop>
  <Company>Destiny Church</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Ratchford</dc:creator>
  <cp:keywords/>
  <cp:lastModifiedBy>Ben Ratchford</cp:lastModifiedBy>
  <cp:revision>4</cp:revision>
  <cp:lastPrinted>2013-11-09T20:54:00Z</cp:lastPrinted>
  <dcterms:created xsi:type="dcterms:W3CDTF">2013-11-16T05:08:00Z</dcterms:created>
  <dcterms:modified xsi:type="dcterms:W3CDTF">2013-11-16T05:23:00Z</dcterms:modified>
</cp:coreProperties>
</file>